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24.09.2020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«Торговая Компания «Славянский базар» срок подачи кассационной жалобы на постановление Девятнадцатого арбитражного апелляционного суда от 26.03.2020 по делу № А14-12260/2017 Арбитражного суда Воронежской области и постановление Арбитражного суда Центрального округа от 22.07.2020 по тому же делу. Судья Верховного Суда Российской Федерации О.Ю. Шилохвост Суд: Верховный Суд РФ (подробнее) Истцы: ИП Титов Павел Юрьевич (подробнее) Клименко* Сергей Николаевич (подробнее) ООО ПЦ "Мегаполис" (подробнее) ООО "СтройЭлит" (подробнее) Ответчики: ООО ТК "Славянский Базар" (подробнее) Иные лица: Конкурсный управляющий Денисов А.В. (подробнее) ООО ПРАВОВОЙ ЦЕНТР "МЕГАПОЛИС" (подробнее) Судьи дела: Шилохвост О.Ю. (судья) (подробнее) Последние документы по делу: Определение от 9 ноября 2020 г. по делу № А14-12260/2017 Определение от 29 сентября 2020 г. по делу № А14-12260/2017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