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13.03.2020, оставленным без изменения постановлением Пятого арбитражного апелляционного суда от 18.06.2020, в удовлетворении требования отказано. 2 Постановлением Арбитражного суда Дальневосточного округа от 16.10.2020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нарушения обществом требований Технического регламента Таможенного союза ТР ТС 021/2011 «О безопасности пищевой продукции» при изготовлении пищевой продукции, что создало угрозу причинения вреда жизни и здоровью граждан.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3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суды пришли к выводу о доказанности административным органом в действиях общества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признав, что общество, являющееся изготовителем пищевой продукции, обязано осуществлять процесс ее производства таким образом, чтобы такая продукция и процесс ее производства соответствовали предъявляемым к ним обязательным требованиям. Судами установлено, что процедура и срок давности привлечения к административной ответственности соблюдены. Назначено наказание в виде штрафа ниже низшего размера санкции нормы.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Судами установлено, что настоящее дело об административном правонарушении возбуждено в соответствии с пунктом 2 части 1 статьи 28.1 Кодекса Российской Федерации об административных правонарушениях. Вопреки доводам жалобы, в статье 29.5 Кодекса Российской Федерации об административных правонарушениях правило о месте рассмотрения дела об административном правонарушении закреплено в целях определения компетенции юрисдикционного органа, а не в целях рассмотрения дела по месту конкретного совершения или выявления правонарушения. В жалобе общество не отрицает, что дело рассмотрено административным органом с соблюдением его компетенции.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