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11.03.2020, оставленным без изменения постановлениями Семнадцатого арбитражного апелляционного суда от 16.07.2020 и Арбитражного суда Уральского округа от 02.11.2020, в удовлетворении заявленного требования отказано. В кассационной жалобе, поданной в Верховный Суд Российской Федерации, управление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вступившим в законную силу решением Арбитражного суда Пермского края от 30.01.2018 по делу № А50-24200/2017 признано недействительным представление управления от 23.05.2017 № 68-10/10 в части пунктов 1 - 6, которыми министерству предъявлено нецелевое использование средств федерального бюджета в сумме 7 943 433 рублей. На управление возложена обязанность устранить допущенные нарушения прав и законных интересов министерства. Во исполнение указанного решения был выдан исполнительный лист от 01.06.2018 на принудительное исполнение решения суда и вынесено постановление от 15.06.2018 о возбуждении исполнительного производства № 23317/18/59046-ИП. В связи с неисполнением требований, содержащихся в исполнительном документе, в установленный для добровольного исполнения срок, судебным приставом-исполнителем вынесено постановление от 04.06.2019 о взыскании исполнительского сбора в размере 50 000 рублей.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статьи 329 Арбитражного процессуального кодекса Российской Федерации, статей 2, 30, 105, 112 Федерального закона от 02.10.2007 № 229-ФЗ «Об исполнительном производстве», принимая во внимание выводы судов по результатам рассмотрения дела № А50-26934/2018, пришли к выводу о том, что оспариваемое постановление соответствует Закону об исполнительном производстве и не нарушает права и законные интересы заявителя. Судебные инстанции исходили из правомерного взыскания исполнительского сбора в связи с неисполнением должником исполнительного документа в срок, установленный для его добровольного исполнения. При этом суды отметили, что действующее законодательство не устанавливает запрета на вынесение постановления о взыскании исполнительского сбора в случае, если ранее вынесенное постановление отменено. Изложенные в кассационной жалобе доводы повторяют позицию заявителя по спору,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Федерального казначейства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