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04.02.2020, оставленным без изменения постановлением Девятого арбитражного апелляционного суда от 08.06.2020, в удовлетворении требования отказано. 2 При этом постановлением Девятого арбитражного апелляционного суда от 08.06.2020 оспариваемое постановление признано не подлежащим исполнению в части административного штрафа, превышающего 12 703 650 рублей. Постановлением Арбитражного суда Московского округа от 19.10.2020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 по эпизоду привлечения к ответственности за нарушение валютного законодательства в связи с зачислением денежных средств в сумме 100 000 000 казахских тенге на счет, открытый в банке за пределами РФ, считая их незаконными и необоснованными в указанной части.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в обжалуемой части послужил выявленный факт осуществления валютных операций, расчеты по которым произведены, минуя счета в уполномоченном банке.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3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доказанности административным органом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 по оспариваемому эпизоду. Суды признали, что процедура привлечения к административной ответственности не нарушена, вина установлена. Оснований для применения положений статьи 2.9, части 3.2 статьи 4.1, статьи 4.1.1 Кодекса Российской Федерации об административных правонарушениях не выявлено с учетом представленных в дело доказательств. Изложенные в жалобе доводы приводились при рассмотрении дела, получили надлежащую правовую оценку судов исходя из установленных судами обстоятельств, свидетельствующих о том, что с принятием нового правового регулирования спорное деяние перестало носить противоправный характер.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