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«Новатор» (далее – Товарищество) обратилось в Арбитражный суд Республики Марий Эл с иском к закрытому акционерному обществу «Махис» (далее – Общество) о взыскании 235 612 рублей 06 копеек неосновательного обогащения, образовавшегося с 01.01.2015 по 14.09.2015 и 11 292 рублей 41 копейки процентов за пользование чужими денежными средствами. Решением Арбитражного суда Республики Марий Эл от 27.07.2016 требования удовлетворены в полном объеме. Постановлением Первого арбитражного апелляционного суда от 25.08.2017, оставленным без изменения постановлением Арбитражного суда Волго-Вятского округа от 11.12.2017, решение от 27.07.2016 изменено: с Общества взыскано 70 254 рубля 71 копейка неосновательного обогащения и 3514 рублей 46 копеек процентов за пользование чужими денежными средствами. Товарищество обратилось в Первый арбитражный апелляционный суд с заявлением о пересмотре постановления от 25.08.2017 по вновь открывшимся обстоятельствам. 2 Определением Первого арбитражного апелляционного суда от 18.06.2020, оставленным без изменения постановлением Арбитражного суда Волго- Вятского округа от 22.10.2020,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заявлений о пересмотре судебного акта по вновь открывшимся обстоятельствам, ссылаясь на существенное нарушение норм материального и процессуального права. В обоснование доводов жалобы заявитель ссылается на обстоятельства, установленные в рамках дела № 2-3/2020 Йошкар-Олинского городского суда, свидетельствующие, по мнению Товарищества, о вхождение помещения № 2 площадью 1061,4 кв. м в спорный период (с 01.01.2015 по 29.02.2016) с состав единого объекта – многоквартирного жилого дома со встроенно- пристроенными помещениями, расположенного по адресу: г. Йошкар-Ола, ул. Ползунова, д. 25. Также Товарищество указывает, что его заявление было неправомерно рассмотрено апелляционным судов в отсутствии материалов дела.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Исследовав и оценив по правилам статьи 71 АПК РФ представленные доказательства, руководствуясь статьями 309, 311, 312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3 пересмотре вступивших в законную силу судебных актов по вновь открывшимся обстоятельствам», суды отказали в удовлетворении заявления, правомерно признав, что приведенные обстоятельства не являются вновь открывшимися по смыслу статьи 311 АПК РФ.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«Новатор»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