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«Ангарская нефтехимическая компания» обратилось в Арбитражный суд Иркутской области с иском о взыскании с общества с ограниченной ответственностью «Инжиниринг Газ Систем» 4 461 427 рублей 90 копеек неосновательного обогащения в виде возврата оплаты за фактически не оказанные услуги по договору от 07.05.2014 № 1001-14 и 3 750 000 рублей штрафа за необоснованное визирование актов о приемке выполненных работ. К участию в деле в качестве третьего лица, не заявляющего самостоятельных требований относительно предмета спора, привлечено акционерное общество «Кислородмонтаж». Решением Арбитражного суда Иркутской области от 19.11.2019 иск удовлетворен в части взыскания 4 461 427 рублей 90 копеек неосновательного обогащения и 1 875 000 рублей штрафа; в удовлетворении иска в остальной части отказано. Постановлением Четвертого арбитражного апелляционного суда от 23.06.2020 решение суда первой инстанции оставлено без изменения. Арбитражный суд Восточно-Сибирского округа постановлением от 05.11.2020 указанные судебные акты оставил без изменения. Общество с ограниченной ответственностью «Инжиниринг Газ Систем»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доказанными оказание ответчиком истцу услуг ненадлежащего качества, наличие оснований для возврата оплаты фактически не оказанных услуг и взыскания штрафа за необоснованное визирование актов о приемке выполненных работ, руководствуясь положениями статей 8 , 12 , 307 , 309 , 310 , 329 , 330 , 331 , 333 , 402 , 431 , 716 , 720 , 721 , 723 , 779 , 781 , 783 , 1102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 наличии оснований для удовлетворения иска, уменьшив размер подлежащего взысканию штрафа на основании статьи 333 Гражданского кодекса Российской Федерации. Доводы, изложенные в кассационной жалобе, о недоказанности факта оказания услуг ненадлежащего качества, несогласии с расчетом при уменьшении стоимости оказанных услуг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«Инжиниринг Газ 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"Ангарская нефтехимическая компания" (подробнее) Ответчики: ООО "Инжиниринг Газ Систем" (подробнее) Иные лица: ЗАО "Кислородмонтаж"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