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Катков Сергей Михайлович обратился в суд с заявлением о признании недействительными сделками действий по выплате должником бывшему директору Голованову М.В. денежных средств в размере 420 854 рублей 26 копеек. Определением Арбитражного суда Московской области от 30.12.2019 отказано в удовлетворении заявления. Постановлением Десятого арбитражного апелляционного суда от 05.08.2020, оставленным без изменения постановлением Арбитражного суда Московского округа от 20.10.2020, отменено определение суда первой инстанции от 30.12.2019, заявление удовлетворено, применены последствия недействительности сделки в виде взыскания с Голованова М.В. в конкурсную массу должника денежных средств в размере 420 854 рублей 26 копеек.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направить обособленный спор на новое рассмотрение.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апелляционный суд, руководствуясь положениями статьи 19, пункта 2 статьи 61.2 и статьи 61.6 Федерального закона от 26.10.2002 № 127-ФЗ «О несостоятельности (банкротстве)», установив совершение сделок заинтересованными лицами в пределах периода подозрительности при наличии признаков несостоятельности должника и в отсутствии доказательств правомерности выплат, пришли к выводу об обоснованности заявления, указав на следствие сделок – уменьшение конкурсной массы должника, правомерно применив последствия недействительности.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Голованову Михаилу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