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«Лазер-Граффити» срок подачи кассационной жалобы на решение Арбитражного суда города Москвы от 18.03.2020 по делу № А40-164193/2019, постановление Девятого арбитражного апелляционного суда от 07.08.2020 и постановление Арбитражного суда Московского округа от 27.11.2020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