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17.01.2020 исковые требования удовлетворены частично. Постановлением Девятнадцатого арбитражного апелляционного суда от 16.07.2020, оставленным без изменения постановлением Арбитражного суда Центрального округа от 08.10.2020, решение от 17.01.2020 в обжалованной части о взыскании основного долга и платы за пользование коммерческим 2 кредитом по договору поставки от 07.06.2018 № 184-К оставлено без изменения. В кассационной жалобе общество им. Алексашина просит о пересмотре судебных актов в части взыскания процентов за пользование коммерческим кредитом по договору поставки от 07.06.2018 № 184-К, ссылаясь на неправомерное их взыскание одновременно с неустойкой.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проценты и неустойка согласованы в договоре от 07.06.2018 № 184-К и являются ответственностью за нарушение разных обязательств, поэтому подлежат применению автономно и взысканы в соответствии с условиями договора и обстоятельствами его исполнения.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 Алексашина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