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07.02.2020, оставленным без изменения постановлением Двадцать первого арбитражного апелляционного суда от 16.06.2020, иск удовлетворен в заявленном размере. Арбитражный суд Центрального округа постановлением от 14.10.2020 решение от 07.02.2020 и постановление Двадцать первого арбитражного апелляционного суда от 16.06.2020 оставил без изменения. В кассационной жалобе предприятие просит об отмене судебных актов, ссылаясь на неверную правовую квалификацию заключенного сторонами договора,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результату исследования обстоятельств дела и представленных доказательств установили, что истец (исполнитель) оказал ответчику (клиенту) транспортные услуги по договору от 19.07.2018 № 19-07/2018, которые не были оплачены. Руководствуясь статьями 779, 781 Гражданского кодекса Российской Федерации, суды удовлетворили иск, поскольку факты надлежащего оказания истцом услуг и неоплаты их ответчиком подтверждены. Правовая квалификация правоотношений сторон не влияет на обязанность клиента оплатить услуги при установленном факте их оказания в соответствии с условиями заключенного договора, на что правильно указал окружной суд. Полномочия руководителя предприятия на подписание актов сдачи-приемки и сверки взаимных расчетов проверены в связи с доводом предприятия и мотивированно признаны надлежащими.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муниципального образования городской округ Керчь Республики Крым «КП Аршинцево»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