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28.05.2020, оставленным без изменения постановлением Одиннадцатого арбитражного апелляционного суда от 24.07.2020, в удовлетворении требования отказано. 2 Постановлением Арбитражного суда Поволжского округа от 13.10.2020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невыполнения резидентом при осуществлении внешнеторговой деятельности обязанности обеспечить возврат в Российскую Федерацию денежных средств, уплаченных нерезидентам за не ввезенные в Российскую Федерацию товары. Частью 5 статьи 15.25 Кодекса Российской Федерации об административных правонарушениях предусмотрена административная ответственность за невыполнение резидентом в установленный срок обязанности по возврату в Российскую Федерацию денежных средств, уплаченных нерезидентам за не ввезенные в Российскую Федерацию (не полученные в Российской Федерации) товары, невыполненные работы, не оказанные услуги либо за не переданные информацию или результаты интеллектуальной деятельности, в том числе исключительные права на них.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5 статьи 15.25 Кодекса Российской Федерации об административных правонарушениях. 3 Суды признали, что процедура привлечения к административной ответственности не нарушена, вина установлена. Оснований для применения положений статьи 2.9, части 3.2 статьи 4.1, статьи 4.1.1 Кодекса Российской Федерации об административных правонарушениях не выявлено.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