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21.07.2020, оставленным без изменения постановлением Первого арбитражного апелляционного суда от 02.09.2020, оспариваемое постановление изменено в части назначенного наказания, размер штрафа снижен до 200 000 рублей. Постановлением Арбитражного суда Волго-Вятского округа от 25.11.2020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судами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не установлено. Частью 2 статьи 8.7 Кодекса Российской Федерации об административных правонарушениях предусмотрена ответственность за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Оценив представленные доказательства, руководствуясь положениями Земельного кодекса Российской Федерации, Федерального закона от 10.01.2002 № 7-ФЗ «О защите окружающей среды», суды пришли к выводу о наличии в действиях общества состава правонарушения, ответственность за совершение которого предусмотрена частью 2 статьи 8.7 Кодекса Российской Федерации об административных правонарушениях. Суды указали, что обществом как владельцем земельного участка не приняты все зависящие от него меры, направленные на предотвращение негативного воздействия при осуществлении деятельности на окружающую среду, ухудшающего качественное состояние земель, в связи с чем признали его субъектом административного правонарушения. Процедура и срок давности привлечения к ответственности соблюдены. Оснований для признания правонарушения малозначительным и применения положений статьи 2.9 Кодекса не установлено. Штраф назначен ниже низшего размера санкции нормы. Приведенные в жалобе доводы предполагают необходимость переоценки имеющихся доказательств и установления иных фактических обстоятельств дела, что не относится к полномочиям Судебной коллегии Верховного Суда Российской Федерации, рассматривающей дело по правилам кассационного производства.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"СЕДЬМОЙ ДВОР" (подробнее) Ответчики: Межрегиональное управление Федеральной службы по надзору в сфере природопользования по Нижегородской области и Республике Мордовия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