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13.01.2020 обратилось в Верховный Суд Российской Федерации с кассационной жалобой, поданной в электронном виде,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26.12.2019, на момент обращения управления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управлению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службы исполнения наказаний по Оренбургской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Управление федеральной службы исполнения наказаний России по Оренбургской области (подробнее) Ответчики: ФГУП "Управление строительства №3" ФСИН России (подробнее) Иные лица: Арбитражный суд Уральского округа (подробнее) Восемнадцатый арбитражный апелляционный суд (подробнее) Межрайонная инспекция Федеральной налоговой службы №2 по Республике Башкортостан (подробнее) ООО эксперт "Региональное бюро независимой экспертизы и оценки "Стандарт" Виноградов А.Б.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