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26.09.2019 в удовлетворении иска отказано. Девятый арбитражный апелляционный суд постановлением от 09.06.2020 отменил решение от 26.09.2019, рассмотрел дело по правилам, установленным для суда первой инстанции, и отказал в удовлетворении иска. Арбитражный суд Московского округа постановлением от 06.10.2020 постановление Девятого арбитражного апелляционного суда от 09.06.2020 оставил без изменения. 2 В кассационной жалобе общество «Аркажская слобода» просит об отмене судебных актов, ссылаясь на независимость обязанности по выплате страхового возмещения от его волеизъявления в отношении способа исполнения застройщиком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929 Гражданского кодекса Гражданского кодекса Российской Федерации по договору имущественного страхования страховщиком возмещаются убытки в связи имущественными интересами страхователя. Имущественный интерес заявителя в пределах срока действия страхования состоял в получении квартир и помещений и не был нарушен банкротством застройщика, учитывая сохранение его обязанности по передаче указанных объектов посредством включения требований в соответствующий реестр согласно волеизъявлению истца. Довод заявителя о независимости обязательства страховщика от способа исполнения обязательства из долевого участия в строительстве (получения имущества или возмещения убытков в денежном выражении) противоречит законным условиям страхования ответственности застройщика. Ссылка на противоречие судебных актов судебной практике, в качестве которой приводятся дела о банкротстве, в рассматриваемом деле об исполнении договора страхования является некорректной.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«Аркажская слобода»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