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«Юнилевер Русь» обратилось в Арбитражный суд города Москвы с иском о взыскании с индивидуального предпринимателя Воронина Сергея Ивановича 344 295 рублей 68 копеек стоимости утраченного оборудования. Решением Арбитражного суда города Москвы от 24.04.2019, принятым в порядке упрощенного производства, иск удовлетворен.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Постановлением Девятого арбитражного апелляционного суда от 27.08.2020 решение суда первой инстанции отменено и в удовлетворении иска отказано. Индивидуальный предприниматель Воронин Сергей Иванович обратился в Арбитражный суд города Москвы с заявлением о взыскании с ООО «Юнилевер Русь» 55 767 рублей 17 копеек судебных расходов. 2 Определением Арбитражного суда города Москвы от 13.02.2020, принятым в порядке упрощенного производства, заявление удовлетворено в части взыскания 20 000 рублей судебных расходов на оплату услуг представителя и 767 рублей 17 копеек почтовых расходов; в удовлетворении заявления в остальной части отказано. Установив основания, предусмотренные частью 4 статьи 270 АПК РФ,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Постановлением Девятого арбитражного апелляционного суда от 09.09.2020 определение суда первой инстанции отменено, заявление удовлетворено в части взыскания 30 000 рублей судебных расходов на оплату услуг представителя и 767 рублей 17 копеек почтовых расходов; в удовлетворении заявления в остальной части отказано. Арбитражный суд Московского округа постановлением от 20.11.2020 постановление суда апелляционной инстанции оставил без изменения. Индивидуальный предприниматель Воронин Сергей Иванович обратился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права. Поскольку определение Арбитражного суда города Москвы от 13.02.2020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АПК РФ, и подлежит рассмотрению в порядке кассационного производства в соответствии со статьями 291.1–291.15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взыскании судебных расходов, суд апелляционной инстанции учел характер спора, степень сложности дела, продолжительность и результаты его рассмотрения, объем фактически оказанных услуг, наличие доказательств понесенных расходов, принципы соразмерности и разумности, 3 компенсационный характер взыскания судебных издержек и признал судебные издержки на оплату услуг представителя в сумме 30 000 рублей и почтовые расходы достаточными, обоснованными и подлежащими возмещению. Проверив в порядке статей 286, 287 АПК РФ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Выводы судов основаны на положениях статей 101, 106, 110 АПК РФ, разъяснениях, изложенных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Воронину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