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«Антикоррозийные защитные покрытия» обратилось в Арбитражный суд города Москвы с иском о взыскании с общества с ограниченной ответственностью «Торговый Дом Метахим» 132 335 204 рублей ущерба в связи с уничтожением имущества, причиненного в результате ненадлежащего исполнения обязательств по договору поставки от 17.03.2015 № 184-ПК/2015. К участию в деле в качестве третьего лица, не заявляющего самостоятельных требований относительно предмета спора, привлечена индивидуальный предприниматель Филанович Светлана Михайловна. Решением Арбитражного суда города Москвы от 18.09.2019 в удовлетворении иска отказано. Постановлением Девятого арбитражного апелляционного суда от 18.08.2020 решение суда первой инстанции оставлено без изменения. Арбитражный суд Московского округа постановлением от 29.10.2020 указанные судебные акты оставил без изменения. 2 Общество с ограниченной ответственностью «Антикоррозийные защитные покрытия»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статьей 65, 71 Арбитражного процессуального кодекса Российской Федерации, истолковав в соответствии с положениями статей 421 и 431 Гражданского кодекса Российской Федерации условия заключенного сторонами договора, установив, что приемка товара и фактическая разгрузка транспортного средства, включая контроль соблюдения техники безопасности, является обязанностью истца, обязательства ответчика (поставщика) по договору окончены их исполнением в момент доставки товара на территорию истца, водитель автоцистерны не является сотрудником ответчика и в его обязанности разгрузка или непосредственное участие в разгрузке транспортного средства не входила, учитывая нарушение истцом требований ГОСТа 1510-84 при переливе пожароопасного продукта, руководствуясь статьями 15, 393, 401, 484, 506 - 507, 509 - 510, 513, 1064, 1068 Гражданского кодекса Российской Федерации, положениями Федерального закона от 21.07.1997 № 116-ФЗ «О промышленной безопасности опасных производственных объектов», Федеральными нормами и правилами в области промышленной безопасности «Общие правила взрывобезопасности для взрывопожароопасных химических, нефтехимических и нефтеперерабатывающих производств», утвержденными приказом Ростехнадзора от 11.03.2013 № 96, правовой позицией, изложенной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сделали вывод о 3 недоказанности вины ответчика, причинно-следственной связи между действиями (бездействием) ответчика и возникшими у истца убытками, а также размера заявленного к возмещению ущерба. Доводы, изложенные в кассационной жалобе, о наличии вины ответчика в возникновении пожара и наличии оснований для возложения на поставщика ответственности за допущенные нарушения при разгрузке транспортного средства, приводились при рассмотрении дела,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«Антикоррозийные защитные покрытия»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