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Дахнову Владимиру Игоревичу срок подачи кассационной жалобы на постановление Пятнадцатого арбитражного апелляционного суда от 03.07.2020 и постановление Арбитражного суда Северо-Кавказского округа от 30.09.2020 по делу № А53-35980/2019 Арбитражного суда Ростовской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