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Шинкаренко Александр Викторович обратился в суд с заявлением о понуждении супруги должника Сафарян И.Р. передать для зачисления в конкурсную массу должника объекты недвижимости, которые являются совместной собственностью супругов. Определением Арбитражного суда города Москвы от 26.03.2020 отказано в удовлетворении заявления. Постановлением Девятого арбитражного апелляционного суда от 05.08.2020, оставленным без изменения постановлением Арбитражного суда Московского округа от 27.10.2020, отменено определение суда первой инстанции от 26.03.2020, суд обязал Сафарян И.Р. передать финансовому управляющему для включения в конкурсную массу должника следующие объекты недвижимости: нежилое помещение с кадастровым номером 77:01:0001047:3497, площадью 116,6 кв.м, назначение: нежилое, расположенное по адресу: г. Москва, пер. Филипповский, д. 9; квартиру с кадастровым номером 77:01:0001030:1364, площадью 136,1 кв.м, назначение: жилое, расположенную по адресу: г. Москва, ул. Жуковского, д. 9, кв. 2; нежилое помещение с кадастровым номером 77:01:0002005:2159, площадью 123,8 кв.м, назначение: нежилое, расположенное по адресу: г. Москва, ул. Пятницкая, д. 47, стр. 1; квартиру с кадастровым номером 2 77:01:0001051:1173, площадью 149,3 кв.м, назначение: жилое, расположенную по адресу: г. Москва, пер. Пожарский, д.9, кв.21.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заявление, апелляционный суд, руководствуясь положениями статьи 46 Семейного кодекса Российской Федерации, статьи 213.26 Федерального закона от 26.10.2002 № 127-ФЗ «О несостоятельности (банкротстве)», позицией, изложенной в пункте 9 постановления Пленума Верховного Суда РФ от 25.12.2018 № 48 «О некоторых вопросах, связанных с особенностями формирования и распределения конкурсной массы в делах о банкротстве граждан», установив возникновение обязательств перед одним из кредиторов должника до заключения брачного договора, послужившего основанием для разделения имущества, пришел к выводу об обоснованности требований. Суд округа согласился с выводами суда апелляционной инстанции.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Сафарян Ирине Размиковне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