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Оганесян Вардан Вараздатович обратился в суд с жалобой, в которой просил признать: незаконным бездействие финансового управляющего Федорова М.Ю., выразившееся в несвоевременном составлении описи имущества должника и его несвоевременной оценке, повлекшее затягивание процедуры банкротства; незаконным бездействие финансового управляющего, выразившееся в ненаправлении отчетов за 1 и 2 кварталы 2019 года кредитору; ненадлежащим исполнение обязанностей финансовым управляющим, выразившееся в ненадлежащем проведении анализа сделок должника. Оганесян В.В. просил суд обязать финансового управляющего предоставить кредитору копии запросов, сделанных финансовым управляющим должника, и полученные финансовым управляющим ответы на указанные запросы, а также предоставить сведения о сделках с имуществом должника за трёхлетний период, предшествующий процедуре банкротства. Определением Арбитражного суда Республики Хакасия от 21.01.2020, оставленным без изменения постановлениями Третьего арбитражного апелляционного суда от 18.06.2020 и Арбитражного суда Восточно-Сибирского округа от 09.10.2020, жалоба удовлетворена в части признания незаконным 2 бездействия финансового управляющего, выразившегося в непроведении описи имущества (право требования должника к открытому акционерному обществу «Управление механизированных работ») и его оценки. В удовлетворении остальной части жалобы отказано. В кассационной жалобе, поданной в Верховный Суд Российской Федерации, заявитель просит отменить указанные судебные акты в части удовлетворения жалобы кредитора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жалобу кредитора в обжалуемой части, суд первой инстанции руководствовался статьями 20.3, 60, 129, 213.1, 214.1 Федерального закона от 26.10.2002 № 127-ФЗ «О несостоятельности (банкротстве)», и исходил из того, что осведомлённый о наличии дебиторской задолженности заявитель не провел её инвентаризацию с целью дальнейшего включения в конкурсную массу, равно как и не обращался в суд с ходатайством о продлении срока проведения инвентаризации в отсутствие доказательств неликвидности актива, в связи с чем признал подобное бездействие финансового управляющего не соответствующим требованиям законодательства о банкротстве и нарушающим права кредитора. С указанными выводами впоследствии согласились суды апелляционной инстанции и округа, отметив, что для констатации факта неликвидности актива необходимо провести его опись.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Ланцова Дмитрия Сергеевича Фёдорову Михаилу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