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Иркутское публичное акционерное общество энергетики и электрификации (далее – общество) обратилось в суд с заявлением о включении в реестр требований кредиторов должника (далее – реестр) 139 140 рублей 12 копеек. Определением Арбитражного суда Иркутской области от 20.05.2020, оставленным без изменения постановлениями Четвёртого арбитражного апелляционного суда от 28.07.2020 и Арбитражного суда Восточно-Сибирского округа от 15.10.2020, заявление общества признано обоснованным в части включения в реестр в составе третьей очереди требования в размере 133 140 рублей 12 копеек. В остальной части производство по заявлению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Федерального закона от 26.10.2002 № 127-ФЗ «О несостоятельности (банкротстве)», пунктами 24,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общества подтверждено документально, основано на судебных актах, вступивших в законную силу, в связи с чем признали его обоснованным, прекратив производство по той части требований, которая отнесёна к категории текущих платежей и не подлежит включению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Герасимчик Елене Степановне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