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12.03.2018 исковые требования удовлетворены. Лагутин А.И. в порядке пункта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обратился в Девятый арбитражный апелляционный суд с апелляционной жалобой на решение суда первой инстанции. Постановлением Девятого арбитражного апелляционного суда от 31.07.2020 решение суда первой инстанции оставлено без изменения. Постановлением Арбитражного суда Московского округа от 08.10.2020 решение суда первой инстанции и постановление суда апелляционной инстанции оставлены без изменения. В кассационной жалобе, поданной в Верховный Суд Российской Федерации, Лагутин А.И., ссылаясь на нарушение судами норм материального 2 и процессуального права, несоответствие их выводов фактическим обстоятельствам дела, просит отменить указанные судебные акты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Удовлетворяя исковые требования, суд первой инстанции руководствовался статьями 309, 310, 329, 330, 486, 488 Гражданского кодекса Российской Федерации и, исследовав и оценив по правилам статьи 71 Арбитражного процессуального кодекса Российской Федерации представленные в материалы дела доказательства, исходил из доказанности факта ненадлежащего исполнения ответчиком обязательств по оплате поставленного истцом товара. Оценив доводы апелляционной и кассационной жалоб, суды апелляционной инстанции и округа не установили оснований для отмены решения суда первой инстанции, мотивированно отклонив доводы заявителя. Доводов, опровергающих выводы судов с учетом установленных фактических обстоятельств, а также свидетельствующих о допущенных судами существенных нарушениях норм материального и процессуального права, повлиявших на исход дела, кассационная жалоба не содержит. Таким образом,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Лагутина Александра Ивановича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