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«Лиана» обратилось в Арбитражный суд Калининградской области с иском о взыскании с общества с ограниченной ответственностью «Заптехменеджмент» 62 338 151 рубля 99 копеек задолженности по договору поставки от 01.10.2015 № 3 и 62 338 151 рубля 99 копеек неустойки. Решением Арбитражного суда Калининградской области от 06.02.2020 в удовлетворении иска отказано. Постановлением Тринадцатого арбитражного апелляционного суда от 03.07.2020 решение суда первой инстанции оставлено без изменения. Арбитражный суд Северо-Западного округа постановлением от 22.10.2020 указанные судебные акты оставил без изменения. В порядке статьи 42 Арбитражного процессуального кодекса Российской Федерации Камзолов Григорий Александрович обратился в Судебную коллегию Верховного Суда Российской Федерации с кассационной жалобой на 2 принятые по делу судебные акты, ссылаясь на существенные нарушения норм материального и процессуального права, а также на то, что судебные акты по данному делу приняты о правах и обязанностях не привлеченного к участию в деле лица.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статей 9, 71 Арбитражного процессуального кодекса Российской Федерации, учитывая выводы экспертного заключения по результатам проведенной судебной почерковедческой экспертизы, установив, что оплата задолженности за поставленный товар произведена ответчиком частично истцу, частично по указанию истца третьим лицам и частично погашена путем зачета встречных требований, руководствуясь положениями статей 309, 310, 410, 486, 506, 516 Гражданского кодекса Российской Федерации, суды пришли к выводу об отсутствии у ответчика задолженности по оплате товара и необоснованности иска. Поскольку по настоящему делу спор разрешен между ООО «Лиана» (поставщиком) и ООО «Заптехменеджмент» (покупателем), являющимися сторонами договора поставки, на основании которого заявлено требование о взыскании, и обжалуемые судебные акты не затрагивают права и не возлагают никаких обязанностей на Камзолова Григория Александровича, доводы жалобы не являются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Камзолову Григорию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