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Домнин Петр Иванович обратился в Арбитражный суд города Санкт- Петербурга и Ленинградской области с иском к публичному акционерному обществу «Группа Компаний «Роллман» (далее – Общество) об обязании выкупить 19 350 обыкновенных бездокументарных акций Общества и взыскании 3 769 693 рублей 14 копеек по обратному выкупу ценных бумаг с учетом накопительного дохода. К участию в деле в качестве третьих лиц, не заявляющих самостоятельных требований относительно предмета спора, привлечены акционерное общество «Торговая компания «Апрель», общество с ограниченной ответственностью «Инвестиционная компания «Вектор». Решением Арбитражного суда города Санкт-Петербурга и Ленинградской области от 07.02.2020, оставленным без изменения постановлением Тринадцатого арбитражного апелляционного суда от 16.07.2020 и 2 постановлением Арбитражного суда Северо-Западного округа от 23.12.2020, заявленные требования удовлетворены. Не согласившись с принятыми судебными актами, Общество обратилось в Верховный Суд Российской Федерации с кассационной жалобой, одновременно заявив ходатайство о предоставлении отсрочки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Учреждения,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Поскольку в обоснование заявленного ходатайства об отсрочке уплаты государственной пошлины заявителем не представлено надлежащих документов, устанавливающих имущественное положение заинтересованной стороны, подтверждающих отсутствие на счетах заявителя денежных средств (в справке банка отсутствуют сведения об остатке денежных средств на счете Общества), у суда отсутствуют основания для удовлетворения ходатайства об отсрочке уплаты государственной пошлины.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публичного акционерного общества «Группа компаний «Роллман» об отсрочке уплаты государственной пошлины отказать. Кассационную жалобу на решение Арбитражного суда города Санкт- Петербурга и Ленинградской области от 07.02.2020, постановление Тринадцатого арбитражного апелляционного суда от 16.07.2020 и постановление Арбитражного суда Северо-Западного округа от 23.12.2020 по делу № А56-93937/2019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