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«ГранФорс» обратилось в Арбитражный суд города Москвы с иском о взыскании с индивидуального предпринимателя Пуховой Екатерины Владимировны 3 676 400 рублей в возмещение убытков, причиненных ненадлежащим исполнением обязательств по договору на перевозку грузов автомобильным транспортом. К участию в деле в качестве третьего лица, не заявляющего самостоятельных требований относительно предмета спора, привлечен индивидуальный предприниматель Петрашишин Игорь Васильевич. Решением Арбитражного суда города Москвы от 23.01.2020 иск удовлетворен; прекращено производство по делу в части требования о взыскании процентов за пользование чужими денежными средствами в связи с отказом от иска в указанной части и его принятия судом. Постановлением Девятого арбитражного апелляционного суда от 15.07.2020 решение суда первой инстанции оставлено без изменения. 2 Арбитражный суд Московского округа постановлением от 14.10.2020 указанные судебные акты оставил без изменения. Индивидуальный предприниматель Пухова Екатерина Владимировна обратилась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15, 393, 785, 796 Гражданского кодекса Российской Федерации, суды сделали вывод о том, что лицом, ответственным перед истцом за утрату груза, является ответчик, привлекший к выполнению перевозки водителя Шершнева И.И., которому как полномочному представителю перевозчика-ответчика грузоотправитель передал груз для перевозки. Доводы жалобы, в том числе о недоказанности факта причинения убытков в заявленном размере, были рассмотрены судами и им дана надлежащая оценка. Эти доводы,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Пуховой Екатерине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