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Васильчук Денис Иванович обратился в суд с заявлением об истребовании у Калининой Земфиры Гильмановны, Комитета по управлению имуществом администрации Кыштымского городского округа (далее – комитет), Обыденова В.Г. и Дубынина Николая Викторовича документов и имущества должника согласно перечню. Определением Арбитражного суда Челябинской области от 23.01.2020 в удовлетворении заявления отказано. Постановлением Восемнадцатого арбитражного апелляционного суда от 25.06.2020 вышеуказанное определение отменено в части. Заявление в части обязания Обыденова В.Г., Калининой З.Г. и комитета передать документы (согласно перечню, указанному в резолютивной части постановления) конкурсному управляющему должником удовлетворено. В остальной части определение суда первой инстанции от 23.01.2020 оставлено без изменения. Постановлением Арбитражного суда Уральского округа от 15.10.2020 постановление апелляционного суда от 25.06.2020 отменено в части удовлетворения заявления об обязании комитета передать конкурсному 2 управляющему документы должника. В удовлетворении указанных требований отказано. В остальной части постановление апелляционного суда от 25.06.2020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и принять по делу новый судебный акт об отказе в удовлетворении заявленных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в обжалуемой части и разрешая спор, апелляционный суд руководствовался статьёй 308.3 Гражданского кодекса Российской Федерации, пунктом 2 статьи 126 Федерального закона от 26.10.2002 № 127-ФЗ «О несостоятельности (банкротстве)», пунктом 22, абзацем первым пункта 23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исходил из отсутствия доказательств, свидетельствующих об исполнении заявителем как бывшим руководителем наряду с главным бухгалтером своей обязанности по передаче документации конкурсному управляющему, что воспрепятствовало осуществлению анализа финансового состояния, установлению наличия (или отсутствия) подлежащих оспариванию сделок, дебиторов должника, и как следствие повлекло невозможность пополнения конкурсной массы в целях погашения требований кредиторов.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Обыденову Вадиму Геннадьевичу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