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19.02.2020, оставленным без изменения постановлением Девятого арбитражного апелляционного суда от 01.09.2020, общество привлечено к административной ответственности по части 4 статьи 14.1 Кодекса Российской Федерации об административных правонарушениях и ему назначено наказание в виде штрафа в размере 100 000 рублей. Постановлением Арбитражного суда Московского округа от 27.11.2020 указанные судебные акты оставлены без изменения. Общество обратилось в Верховный Суд Российской Федерации с кассационной жалобой на принятые по делу судебные акты, ссылаясь на допущенные, по его мнению, судом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 ходе проверки прокурор установил, что общество реализовало лекарственный препарат без рецепта врача дистанционно с нарушением Правил отпуска лекарственных препаратов для медицинского применения, в том числе иммунобиологических лекарственных препаратов, аптечными организациями, индивидуальными предпринимателями, имеющими лицензию на фармацевтическую деятельность, утвержденных приказом Министерства здравоохранения Российской Федерации от 11.07.2017 № 403н. Частью 4 статьи 14.1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 предусмотренных специальным разрешением (лицензией). Поскольку заявитель привлечен к административной ответственности за нарушение, предусмотренное пунктом 5 Положения о лицензировании фармацевтической деятельности, утвержденного Постановлением Правительства Российской Федерации от 22.12.2011 № 1081, которое в соответствии с пунктом 6 указанного Положения является грубым, суды пришли к выводу о квалификация совершенного деяния по части 4 статьи 14.1 Кодекса Российской Федерации об административных правонарушениях. Доказательств того, что обществом были приняты все зависящие от него меры по соблюдению требований правил и норм, за нарушение которых предусмотрена административная ответственность, судами не установлено. Выводы судов не противоречат разъяснениям, изложенным в пунктах 1 и 6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Ссылка заявителя на судебную практику является несостоятельной, поскольку основана на иных фактических обстоятельствах дела, связанных с вмененным правонарушением и компетенцией административного органа. Кроме того, доводы заявителя противоречат принципу неотвратимости наказания. Приведенные в жалобе доводы об отсутствии события правонарушения, о нарушении процедуры привлечения общества к административной ответственности направлены на переоценку фактических обстоятельств дела, установленных судами по имеющимся в деле доказательствам, выводы судов они не опровергают.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Нагатинская межрайонная прокуратура ЮАО (подробнее) Ответчики: ООО "РУСФАРМ"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