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Терентьева Светлана Васильевна и кредитор публичное акционерное общество «ТНС Энерго Нижний Новгород» обратились в суд с заявлениями о привлечении собственника имущества должника Администрации Кстовского муниципального района Нижегородской области (далее – администрация) к субсидиарной ответственности по обязательствам должника. Определением Арбитражного суда Нижегородской области от 25.12.2019, оставленным без изменения постановлениями Первого арбитражного апелляционного суда от 16.06.2020 и Арбитражного суда Волго-Вятского округа от 09.10.2020,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Нижегородской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294, 295, 299 Гражданского кодекса Российской Федерации, статьёй 2, пунктом 4 статьи 10 Федерального закона от 26.10.2002 № 127-ФЗ «О несостоятельности (банкротстве)», пришли к выводу об отсутствии совокупности условий для привлечения к субсидиарной ответственности администрации, чьи действия с учётом принятых ею мер по снижению расходов, налоговой нагрузки и дополнительных вложений в уставной капитал, не повлекли за собой невозможность осуществления должником уставной деятельности и погашения кредиторской задолженности, причинение убытков и последующее банкротство.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Рябову Дмитрию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