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Чебыкин Денис Вячеславович обратился в суд с жалобой на незаконное бездействие финансового управляющего, выразившегося в невключении в конкурсную массу имущества должника (пенсионных выплат, автомобиля и земельного участка); просил обязать финансового управляющего включить перечисленное в жалобе имущество в конкурсную массу. Определением Арбитражного суда города Санкт-Петербурга и Ленинградской области от 06.04.2020, оставленным без изменения постановлениями Тринадцатого арбитражного апелляционного суда от 23.07.2020 и Арбитражного суда Северо-Западного округа от 20.10.2020, жалоба удовлетворена в части признания незаконным бездействия финансового управляющего по невключению в конкурсную массу пенсионных выплат, осуществляемых в пользу должника. В остальной части в удовлетворении жалобы отказано. В кассационной жалобе, поданной в Верховный Суд Российской Федерации, заявитель просит изменить (отменить) указанные судебные акты и принять по делу новый судебный акт об отказе в удовлетворении жалобы в полном объёме.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жалобу кредитора, суд первой инстанции, руководствуясь статьями 20.3, 60, 133, 213.9, 213.25 Федерального закона от 26.10.2002 № 127-ФЗ «О несостоятельности (банкротстве)», пунктом 1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установил несоответствие оспариваемого бездействия финансового управляющего по неосуществлению контроля за получаемыми должником пенсионными выплатами, которыми тот свободно распоряжался с момента введения процедуры реализации имущества гражданина, требованиям законодательства о банкротстве, доказанности нарушения данным бездействием прав и законных интересов кредиторов. С выводами суда первой инстанции впоследствии согласились суды апелляционной инстанции и округа, в том числе, о недоказанности открытия должнику специального счёта, обращения заявителя в Военный комиссариат Выборгского района города Санкт – Петербурга с требованием о перечислении пенсии должника в течение соответствующего периода процедуры банкротства на этот счёт.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Марченко Станислава Владимировича Васильеву Николаю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