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15.05.2020, оставленным без изменения постановлением Одиннадцатого арбитражного апелляционного суда от 10.07.2020, заявленное требование удовлетворено. 2 Постановлением Арбитражного суда Поволжского округа от 22.10.2020 указанные судебные акты оставлены без изменения. Административный орган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Закона РФ от 07.02.1992 № 2300-1 «О защите прав потребителей»,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суды пришли к выводу о недоказанности административным органом в действиях общества состава правонарушения, ответственность за совершение которого предусмотрена частью 4 статьи 14.8 Кодекса Российской Федерации об административных правонарушениях, не установив обстоятельств, свидетельствующих о том, что обществом допускается ограничение прав потребителей по выбору способа оплаты предоставленных услуг. Доводы жалобы были предметом рассмотрения судов и им дана исчерпывающая правовая оценка в обжалуемых судебных актах, не согласиться с которой оснований не имеется. Ссылка заявителя на судебную практику является несостоятельной, поскольку основана на иных фактических обстоятельствах дела, связанных с отсутствием у потребителя информации по выбору способа оплаты.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