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«Сварог» срок подачи кассационной жалобы на решение Арбитражного суда Свердловской области от 18.08.2019 по делу № А60-12567/2019, постановление Семнадцатого арбитражного апелляционного суда от 19.12.2019 и постановление Арбитражного суда Уральского округа от 10.06.2020 по тому же делу. Судья Верховного Суда Российской Федерации Н.А. Ксенофонтова Суд: Верховный Суд РФ (подробнее) Истцы: ООО АСН - ИНЖИНИРИНГ (подробнее) ООО Санаторий Сунгуль (подробнее) Ответчики: ООО "Сварог"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