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Республики Башкортостан Центр организации дорожного движения обратилось в Арбитражный суд Республики Татарстан с иском о взыскании с общества с ограниченной ответственностью «ПромТранспортСервис» 62 044 рублей ущерба. Решением Арбитражного суда Республики Татарстан от 30.04.2020, принятым в порядке упрощенного производства, иск удовлетворен. Постановлением Одиннадцатого арбитражного апелляционного суда от 19.08.2018 решение суда первой инстанции оставлено без изменения. Арбитражный суд Поволжского округа постановлением от 25.11.2020 указанные судебные акты отменил и направил дело на новое рассмотрение в Арбитражный суд Республики Татарстан. Государственное казенное учреждение Республики Башкортостан Центр организации дорожного движения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288, 288.2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Башкортостан Центр организации дорожного движения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