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общества, поданная с нарушением требований, предусмотренных частью 5 статьи 291.3 Арбитражного процессуального кодекса Российской Федерации для обращения с кассационной жалобой в Судебную коллегию Верховного Суда Российской Федерации, возвращена письмом Верховного Суда Российской Федерации от 16.11.2020 без рассмотрения по существу на основании пункта 1 части 1 статьи 291.5 АПК РФ. Повторная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03.02.2021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2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АПК РФ,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А76-16204/2019 является постановление Арбитражного суда Уральского округа от 01.09.2020, вступившее в законную силу, согласно части 5 статьи 289 АПК РФ, со дня его принятия – 01.09.2020, следовательно, двухмесячный срок на подачу кассационной жалобы истек 02.11.2020 (с учетом выходного дня), тогда как жалоба подана 03.02.2021.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указаны повторное направление кассационной жалобы в суд посредством заполнения формы, размещенной на официальном сайте суда в информационно-телекоммуникационной сети «Интернет», и отклонение жалобы судом. Между тем, указанное обстоятельство не является причиной, не зависящей от лица, обратившегося с жалобой, следовательно, не является уважительной причиной пропуска срока, установленного статьей 291.2 АПК РФ, и не может продлевать процессуальный срок подачи кассационной жалобы в Судебную коллегию Верховного Суда Российской Федерации, поскольку надлежащее оформление кассационной жалобы и ее своевременная подача зависит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3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«Южноуральский лизинговый центр» в удовлетворении ходатайства о восстановлении пропущенного процессуального срока подачи жалобы на решение Арбитражного суда Челябинской области от 02.12.2019 по делу № А76-16204/2019, постановление Восемнадцатого арбитражного апелляционного суда от 28.02.2020 и постановление Арбитражного суда Уральского округа от 01.09.2020 по тому же делу. Жалобу закрытого акционерного общества «Южноуральский лизинговый центр»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