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20.01.2020, оставленным без изменения постановлением Семнадцатого арбитражного апелляционного суда от 08.06.2020 и постановлением Арбитражного суда Уральского округа от 06.10.2020, первоначальный иск удовлетворен, в удовлетворении встречного иска отказано. В кассационной жалобе компания просит отменить судебные акты, ссылаясь на нарушения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представленных и собранных доказательств, которым дали компетентную оценку, признали надлежащим исполнение обществом договора от 01.07.2014 № ТО-495/82Б/14, поэтому удовлетворили его исковые требования в соответствии со статьями 330 , 702 , 711 , 779 , 781 Гражданского кодекса Российской Федерации. Требуемая в жалобе переоценка доказательств не образует оснований для кассационного пересмотра судебных актов. Доводу компании об отсутствии части аудиозаписи судебного заседания и его последствиях дана надлежащая правовая оценка окружным судом.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«Север»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"АвтоСервис плюс" (подробнее) Ответчики: ООО "Транспортная компания "Север" (подробнее) Судьи дела: Ксенофонтова Н.А.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