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11.01.2021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на ее подачу. Принимая во внимание положения части 3 статьи 291.5 Арбитражного процессуального кодекса Российской Федерации, согласно которым возвращение кассационной жалобы не препятствует повторному обращению с кассационной жалобой после устранения обстоятельств, послуживших основанием для ее возвращения, учитывая своевременное направление первоначальной жалобы (04.12.2020), а также оперативное устранение заявителем причин, послуживших основанием для возврата первоначально поданной жалобы, в целях обеспечения процессуальных гарантий, вытекающих из права на судебную защиту, включающего и право на обжалование судебных постановлений, ходатайство о восстановлении срока подлежит удовлетворению, пропущенный срок подлежит восстановлению.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Департамента государственного заказа Ханты-Мансийского автономного округа - Югры о восстановлении пропущенного срока удовлетворить, пропущенный срок на подачу кассационной жалобы восстановить. Судья Верховного Суда Российской Федерации А.Г. Першутов Суд: Верховный Суд РФ (подробнее) Истцы: Восьмой арбитражный апелляционный суд (подробнее) ФГБУ "ЦЕНТР ЭКСПЕРТИЗЫ И КОНТРОЛЯ КАЧЕСТВА МЕДИЦИНСКОЙ ПОМОЩИ" МИНИСТЕРСТВА ЗДРАВООХРАНЕНИЯ РОССИЙСКОЙ ФЕДЕРАЦИИ (подробнее) Ответчики: Бюджетное учреждение Ханты-Мансийского автономного округа - Югры "Медицинский информационно-аналитический центр" (подробнее) Департамент государственного заказа Ханты-Мансийского автономного округа - Югры (подробнее) ООО "Центр медицинской экспертизы, консалтинга, аудита"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