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19.06.2020, оставленным без изменения постановлением Девятого арбитражного апелляционного суда от 20.08.2020, в удовлетворении требования отказано. 2 Постановлением Арбитражного суда Московского округа от 29.10.2020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факт осуществления валютных операций, расчеты по которым произведены, минуя счета в уполномоченном банке.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3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части 3.2 статьи 4.1, статьи 4.1.1 Кодекса Российской Федерации об административных правонарушениях не выявлено с учетом представленных в дело доказательств.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