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03.02.2020, оставленным без изменения постановлением Девятого арбитражного апелляционного суда от 21.08.2020 и постановлением Арбитражного суда Московского округа от 17.12.2020, с общества в пользу предприятия взыскано 300 000 000 руб. неустойки, в удовлетворении остальной части первоначального иска отказано; с предприятия в пользу общества взыскано 94 645 295 руб. 87 коп. задолженности и 7 507 253 руб. 69 коп. процентов за пользование чужими денежными средствами; произведен зачет удовлетворенных требований по первоначальному и встречному искам. 2 Не согласившись с указанными судебными актами, общество обратилось в Верховный Суд Российской Федерации с кассационной жалобой. Впоследствии от общества поступило ходатайство о приостановлении исполнения обжалуемых судебных актов.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ходатайство, суд с учетом доводов заявителя и предмета рассматриваемого спора, принимая во внимание то обстоятельство, что в случае отмены судебных актов могут возникнуть трудности с поворотом их исполнения, полагает о наличии оснований, предусмотренных частью 3 статьи 291.6 Арбитражного процессуального кодекса Российской Федерации, для приостановления исполнения принятых по делу судебных актов. В соответствии с частью 6 статьи 291.6 Арбитражного процессуального кодекса Российской Федерации исполнение приостанавливается на срок до окончания производства в суде кассационной инстанции. Руководствуясь статьями 184,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«Триада-Холдинг» удовлетворить. Приостановить исполнение решения Арбитражного суда города Москвы от 03.02.2020, постановления Девятого арбитражного апелляционного суда от 21.08.2020 и постановления Арбитражного суда Московского округа от 17.12.2020 по делу № А40-123957/2017 до окончания производства в кассационной инстанции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