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предпринимателю-главе крестьянского (фермерского) хозяйства Первак Александре Николаевне срок подачи кассационной жалобы на решение Арбитражного суда Воронежской области от 11.02.2020 по делу № А14-2175/2019, постановление Девятнадцатого арбитражного апелляционного суда от 30.06.2020 и постановление Арбитражного суда Центрального округа от 29.10.2020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