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«Тверьгорстрой» обратилось в Арбитражный суд города Санкт-Петербурга и Ленинградской области с иском о взыскании с общества с ограниченной ответственностью «Страховое общество «Помощь» 20 095 000 рублей страхового возмещения, 747 781 рубля 75 копеек процентов за пользование чужими денежными средствами, с дальнейшим начислением процентов до дня фактического исполнения обязательства. Решением Арбитражного суда города Санкт-Петербурга и Ленинградской области от 11.03.2020 в удовлетворении иска отказано. Постановлением Тринадцатого арбитражного апелляционного суда от 28.09.2020 решение суда первой инстанции отменено, иск удовлетворен в части взыскания 19 995 000 рублей страхового возмещения и 744 060 рублей 51 копейки процентов за пользование чужими денежными средствами, с дальнейшим начислением процентов до дня фактического исполнения обязательства. 2 Арбитражный суд Северо-Западного округа постановлением от 16.12.2020 указанные судебные акты отменил и направил дело на новое рассмотрение в Арбитражный суд города Санкт-Петербурга и Ленинградской области. Общество с ограниченной ответственностью «Тверьгорстрой» обратилось в Судебную коллегию по экономическим спорам Верховного Суда Российской Федерации с кассационной жалобой на постановление суда округа в порядке, предусмотренном статьями 291.1-291.3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принятые по делу судебные акты и направляя дело на новое рассмотрение в арбитражный суд первой инстанции для установления обстоятельств, имеющих значение для правильного рассмотрения дела, а также полного и всестороннего исследования и оценки представленных по делу доказательств, с учетом доводов и возражений лиц, участвующих в деле, окружной суд действовал в пределах полномочий, предусмотренных статьями 287,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Заявитель не лишен возможности изложить свои доводы, приведенные в жалобе, при новом рассмотрении дела.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«Тверьгорстрой»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