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2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принятым по существу спора, является постановление Арбитражного суда Волго- Вятского округа, принятое и вступившее в законную силу 13.08.2020. Обращаясь в Верховный суд Российской Федерации с кассационной жалобой 27.01.2021, общество ходатайствует о восстановлении пропущенного процессуального срока, ссылаясь на увольнение юриста и отсутствие у директора общества специальных познаний.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Поскольку общество обжаловало решение суда первой инстанции и постановление апелляционного суда в кассационном порядке, в судебном заседании в суде округа участвовал его представитель, постановление окружного суда от 13.08.2020 размещено на официальном сайте арбитражных судов (http://kad.arbitr.ru/) 14.08.2020, в указанном постановлении разъяснены порядок и срок его обжалования, приведенные заявителем доводы не подтверждают наличие объективных причин, препятствовавших 3 изготовлению в установленный законом срок жалобы, следовательно, не являются основанием для восстановления пропущенного срока. Иных доводов, свидетельствующих об уважительности причин, по которым общество не смогло направить в Верховный Суд Российской Федерации надлежаще оформленную кассационную жалобу в срок, предусмотренный частью 1 статьи 291.2 АПК РФ, в ходатайстве не приведено.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обществом в электронном виде, в связи с чем бумажный носитель с текстом кассационной жалобы в адрес общества не возвращается. Поскольку к кассационной жалобе приложена копия платежного поручения от 20.01.2021 № 182, вопрос о возврате государственной пошлины из федерального бюджета в отсутствие оригинала платежного поручения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«СамараДорМаш» о восстановлении пропущенного срока подачи кассационной жалобы отказать. Кассационную жалобу общества с ограниченной ответственностью «СамараДорМаш» на решение Арбитражного суда Кировской области от 24.12.2019, постановление Второго арбитражного апелляционного суда от 18.06.2020 и постановление Арбитражного суда Волго-Вятского округа от 13.08.2020 по делу № А28-13456/2019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