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10.12.2019, оставленным без изменения постановлениями Четвертого арбитражного апелляционного суда от 05.08.2020 и Арбитражного суда Восточно-Сибирского округа от 02.11.2020,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проверки представленной обществом уточненной налоговой декларации по налогу на добавленную стоимость (далее – НДС) за 1 квартал 2018 года инспекцией вынесено оспариваемое решение. Основанием для принятия ненормативного акта послужили выводы налогового органа о неправомерном применении обществом налоговых вычетов по НДС в размере 3 080 000 рублей по счетам-фактурам, выставленным обществом с ограниченной ответственностью «Торг–Илим» (далее - контрагент). Решением Управления Федеральной налоговой службы по Иркутской области от 06.02.2019 № 26-14/002469@, вынесенным по результатам рассмотрения жалобы общества, решение налогового органа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82, 88, 146, 169, 171, 172 Налогового кодекса Российской Федерации, статьи 9 Федерального закона от 06.12.2011 № 402-ФЗ «О бухгалтерском учете», разъяснениями, содержащимися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принимая во внимание правовые позиции, изложенные в определении Конституционного Суда Российской Федерации от 15.02.2005 № 93-О, постановлении Президиума Высшего Арбитражного Суда Российской Федерации от 18.10.2005 № 4047/05, суды пришли к выводу о правомерности произведенных инспекцией доначислений соответствующего налога, сумм пени и штрафа. Судебные инстанции исходили из недоказанности факта реальности хозяйственных операций между обществом и контрагентом, а также проявления обществом должной осмотрительности при выборе контрагента. При исследовании обстоятельств дела не установлено нарушение процедуры и порядка проведения камеральной проверки уточненной налоговой декларации общества. 3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«Тайм»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