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Алтайского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«Алтайский бекон» 2 992 936 рублей 80 копеек задолженности по договору поставки от 05.06.2018 № 0507-05 и 278 598 рублей 84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«Партнер». К участию в деле в качестве третьего лица, заявляющего самостоятельные требования относительно предмета спора, привлечено общество с ограниченной ответственностью «Монблан». Определением Арбитражного суда Алтайского края от 20.09.2019 настоящее дело объединено для совместного рассмотрения с делом № А03-6953/2019 по иску общества с ограниченной ответственностью «Монблан» к обществу с ограниченной ответственностью «Алтайский бекон» о взыскании 646 405 рублей 60 копеек задолженности по договору поставки от 05.06.2018 № 0507-05. Общество с ограниченной ответственностью «Алтайский бекон» предъявило встречный иск о признании недействительным договора уступки права требования (цессии) от 25.02.2019 № 24/19, заключенного между предпринимателем и обществом с ограниченной ответственностью «Партнер». Решением Арбитражного суда Алтайского края от 31.01.2020 первоначальный иск предпринимателя удовлетворен; в удовлетворении иска общества с ограниченной ответственностью «Монблан» отказано; в удовлетворении встречного иска отказано. Постановлением Седьмого арбитражного апелляционного суда от 29.07.2020 решение суда первой инстанции оставлено без изменения. Арбитражный суд Западно-Сибирского округа постановлением от 17.11.2020 указанные судебные акты оставил без изменения. Общество с ограниченной ответственностью «Алтайский бекон»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9 , 71 Арбитражного процессуального кодекса Российской Федерации, признав доказанным факт поставки товара и отсутствие доказательств его оплаты в полном объеме, установив соответствие договора уступки права требования положениям статей 382 - 389 Гражданского кодекса Российской Федерации, руководствуясь статьями 309 , 310 , 382 , 384 , 395 , 454 , 486 , 506 , 516 Гражданского кодекса Российской Федерации, суды пришли к выводу о наличии оснований для удовлетворения иска предпринимателя. Отказывая в удовлетворении встречного иска о признании договора уступки права требования недействительной сделкой, суды руководствовались статьями 166 , 168 , 170 Гражданского кодекса Российской Федерации и исходили из отсутствия доказательств, подтверждающих доводы заявителя о мнимости сделки и ее недействительности по иным основаниям.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«Алтайский бекон»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"Монблан" (подробнее) Ответчики: ООО "Алтайский бекон" (подробнее) Иные лица: ООО "Партнер" (подробнее) ООО "Торговая Компания "Союз"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