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Жихарев Александр Васильевич обратился в суд с заявлением о признании недействительным договора купли-продажи недвижимости, заключенного 16.12.2016 должником и Брюнцевой Л.М.; применении последствий недействительности этой сделки в виде возвращения реализованного должником имущества в конкурсную массу. Определением Арбитражного суда города Москвы от 10.02.2020 в удовлетворении заявления отказано. Постановлением Девятого арбитражного апелляционного суда от 11.08.2020, оставленным без изменения постановлением Арбитражного суда Московского округа от 17.11.2020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 в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 руководствовался пунктом 2 статьи 61.2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установил, что оспариваемая сделка совершена заинтересованными лицами в отсутствие какой-либо экономической целесообразности с целью вывода ликвидной недвижимости неплатёжеспособного должника из конкурсной массы во вред имущественным правам кредиторов.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Брюнцевой Лидии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