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23.01.2020, оставленным без изменения постановлением Двадцатого арбитражного апелляционного суда от 11.06.2020 и постановлением Арбитражного суда Центрального округа от 07.10.2020, заявленное требование удовлетворено. В кассационной жалобе, поданной в Верховный Суд Российской Федерации, предприниматель просит отменить судебные акты, ссылаясь на существенное нарушение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предпринимателя по вопросам правильности исчисления и своевременности уплаты в бюджет налогов и сборов за период с 01.01.2013 по 31.12.2015, по вопросам полноты и своевременности перечисления удержанных сумм налога на доходы физических лиц (далее - НДФЛ) за период с 01.01.2013 по 27.06.2016, по вопросам полноты и своевременности предоставления сведений о доходах физических лиц за 2013-2015. По результатам проверки составлен акт от 05.04.2017 № 2.9-12/232 и принято решение от 04.07.2017 № 2.09-12/21, согласно которому предприниматель привлечен к ответственности, предусмотренной пунктом 1 статьи 122 Налогового кодекса Российской Федерации (далее - Налоговый кодекс) в виде штрафа в размере 99 894 рублей за неуплату налога на добавленную стоимость и НДФЛ; статьей 123 Налогового кодекса в виде штрафа в размере 1 022 рублей 20 копеек; пунктом 1 статьи 126 Налогового кодекса в виде штрафа в размере 1 800 рублей; предложено уплатить недоимку по налогам в общем размере 605 801 рубль, в том числе по налогу на добавленную стоимость - 228 593 рубля, по НДФЛ - 377 208 рублей и пени за несвоевременную уплату данных налогов в размере 141 889 рублей 24 копеек. Решением Управления Федеральной налоговой службы по Рязанской области от 08.09.2017 № 2.15-12/13626 апелляционная жалоба предпринимателя оставлена без удовлетворения. Инспекцией 19.09.2017 и 10.10.2017 предпринимателю направлены требования № 14465 и № 25552 со сроком добровольного исполнения до 05.10.2017 и 26.10.2017 соответственно. Неисполнение требований послужило основанием для обращения инспекции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23, 57, 143, 166, 169, 171, 172, 207, 209, 210, 221 Налогового кодекса, пришли к выводу о наличии оснований для удовлетворения заявленного требования, с чем согласился суд округа. Судебные инстанции исходили из доказанности инспекцией наличия у предпринимателя задолженности по налогам, пеням и штрафам, выявленной по результатам выездной налоговой проверки. Законность указанного решения налогового органа подтверждена вступившим в законную силу судебным актом по делу № А54-9654/2017. 3 Нарушений процедуры выставления и направления требований об уплате спорной задолженности судами не установлено. Доводы предпринимателя, изложенные в жалобе, в том числе о том, что требование налогового органа о взыскании спорной задолженности заявлено без учета показателей уточненных налоговых деклараций, в отношении которых проведены камеральные налоговые проверки,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Клюшниковой Елене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