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18.06.2020 арбитражный управляющий привлечена к административной ответственности по части 3 статьи 14.13 Кодекса Российской Федерации об административных правонарушениях и ей назначено административное наказание в виде административного штрафа в размере 25 000 рублей. Постановлением Арбитражного суда Волго-Вятского округа от 08.10.2020 решение суда первой инстанции оставлено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установив, что арбитражный управляющий в нарушение Федерального закона от 26.10.2002 № 127-ФЗ «О несостоятельности (банкротстве)», не производила ежемесячные выплаты должнику-гражданину в полном размере, отразила в отчете недостоверные сведения о размере денежных средств, сведения о лице, привлеченном арбитражным управляющим для обеспечения своей деятельности, суды пришли к выводу о доказанности административным органом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наказание назначено в пределах санкции нормы.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управляющего, который обязан действовать добросовестно и разумно в интересах должника и кредиторов, а также с учетом полномочий административного органа проводить проверку деятельности арбитражного управляющего и возбуждать административное производство в случае установления фактов несоблюдения им обязанностей, установленных законодательством о банкротстве.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Кировской области (подробнее) Ответчики: А/у Прасол Светлана Борисовна (подробнее) Иные лица: Волховский районный отдел судебных приставов Управления Федеральной службы судебных приставов по Ленинградской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