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условия и порядок восстановления срока подачи кассационной жалобы указаны в статье 117 , пунктах 2, 3 статьи 291.2 Арбитражного процессуального кодекса Российской Федерации. Оценив доводы, изложенные в ходатайстве заявителя, судья находит их обоснованными, а ходатайство подлежащим удовлетворению. Руководствуясь статьями 117 , 184 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ФИО1 удовлетворить. Срок подачи кассационной жалобы на определение Арбитражного суда Пензенской области от 14.08.2019, постановление Одиннадцатого арбитражного апелляционного суда от 29.11.2019 и постановление Арбитражного суда Поволжского округа от 11.03.2020 по делу № А49-15862/2016 восстановить. Судья С.В. Самуйлов Суд: Верховный Суд РФ (подробнее) Истцы: АО "Газпром газораспределение Пенза" (подробнее) ООО "Газпром межрегионгаз Пенза" (подробнее) ООО "Диалог" (подробнее) ООО "Инвестиционное строительство" (подробнее) ООО "Каскад-Энергосбыт" (подробнее) ООО "МСК Энерго" (подробнее) ООО "Проект-Инжиниринг" (подробнее) ООО "Спасатель" (подробнее) ООО "СтройИнициатива" (подробнее) ООО "Юнион Групп" (подробнее) Ответчики: ООО К/У "Тепличный комплекс" Догадин В.А. (подробнее) ООО "Тепличный комплекс" (подробнее) Иные лица: САМОРЕГУЛИРУЕМАЯ ОРГАНИЗАЦИЯ "СОЮЗ МЕНЕДЖЕРОВ И АРБИТРАЖНЫХ УПРАВЛЯЮЩИХ" (подробнее) Судьи дела: Самуйлов С.В. (судья) (подробнее) Последние документы по делу: Определение от 30 декабря 2021 г. по делу № А49-15862/2016 Определение от 14 августа 2020 г. по делу № А49-15862/2016 Определение от 3 июля 2020 г. по делу № А49-15862/2016 Определение от 1 июня 2020 г. по делу № А49-15862/2016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