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Волковой Е.Ю. несостоятельной (банкротом). Определением Арбитражного суда города Москвы от 03.09.2020 заявление компании принято к производству, возбуждено производство настоящему по делу о банкротстве Волковой Е.Ю. Постановлением Девятого арбитражного апелляционного суда от 22.10.2020 отменено определение суда первой инстанции от 03.09.2020, отказано в принятии заявления компании к производству. В кассационной жалобе, поданной в Верховный Суд Российской Федерации, заявитель просит отменить указанное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принятии заявления, апелляционный суд, руководствуясь положениями статей 43, 213.3 и 213.5 Федерального закона от 26.10.2002 № 127-ФЗ «О несостоятельности (банкротстве)», исходил из отсутствия необходимой совокупности обстоятельств, предусмотренной законодательством о несостоятельности, для принятия к производству заявления о признании должника банкротом. Выводы апелляционного суда соответствуют нормам права, оснований для переоценки выводов суда по доводам жалобы не имеется. Нарушений норм материального права, а также норм процессуального права, влекущих за собой безусловную отмену указанного судебного акта, судом апелляционной инстанции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«Бекария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