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25.02.2020, оставленным без изменения постановлением Седьмого арбитражного апелляционного суда от 08.06.2020 и постановлением Арбитражного суда Западно-Сибирского округа от 06.10.2020, первоначальный иск удовлетворен, в удовлетворении встречного иска отказано. В кассационной жалобе общество «Нафтатрейд» просит о пересмотре судебных актов, ссылаясь на неустановление реальности поставки товара.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отражение факта состоявшейся поставки обществом «Нафтатрейд» в налоговой отчетности с указанием универсальных передаточных документов и частичную оплату им поставленного товара, в связи с которыми констатировали признание заявителем поставки и неосновательность его заявления о фальсификации УПД в соответствии со статьями 506, 516 Гражданского кодекса Российской Федерации и статьями 71, 161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«Нафтатрейд»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