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13.03.2020, оставленным без изменения постановлением Тринадцатого арбитражного апелляционного суда от 20.07.2020, иск удовлетворен. Арбитражный суд Северо-Западного округа постановлением от 08.10.2020 решение от 13.02.2020 и постановление Тринадцатого арбитражного апелляционного суда от 20.07.2020 оставил без изменения. В кассационной жалобе общество «Модуль» просит об отмене судебных актов, ссылаясь на неосновательные толкование договора присоединения не в его как слабой стороны пользу, взимание платы не за доступ к конкретному 2 документу и отклонение ходатайства об истребовании документов у разработчика системы.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содержание правоотношений сторон, возникающих из соглашения об оказании информационных услуг в сфере грузовых перевозок и договора на организацию расчетов от 28.01.2009 № 19 и обстоятельства их исполнения, суды, руководствуясь статьями 431, 779, 781 Гражданского кодекса Российской Федерации, установили пользование ответчиком услугой на спорную сумму, явившееся основанием для удовлетворения иска. Несогласие заявителя с толкованием судами условий соглашения и выводом о надлежащем оказании согласованной услуги, к которым сводятся доводы жалобы, не составляют оснований для кассационного пересмотра судебных актов. Сведения разработчика о работоспособности программы оценивались судами, не усмотревшими основания для истребования от этого лица иных документов.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