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Прушиновский Роман Викторович обратился в суд с заявлением о признании Буевой О.А. несостоятельной (банкротом). Определением Арбитражного суда Московской области от 07.08.2020, оставленным без изменения постановлением Десятого арбитражного апелляционного суда от 26.11.2020, заявление принято к производству, возбуждено производство настоящему по делу о банкротстве Буевой О.А.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Принимая заявление к производству, суд первой инстанции, руководствуясь положениями статьи 213.5 Федерального закона от 26.10.2002 № 127-ФЗ «О несостоятельности (банкротстве)», исходил из подачи заявления с соблюдением требований законодательства и наличия достаточных оснований для возбуждения производства по делу о банкротстве. Апелляционный суд поддержал выводы суда первой инстанции.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Буевой Олесе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