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Григорьев А.Е. обратился в суд с жалобой на действия арбитражного управляющего Пашкова Вадима Алексеевича, выразившиеся в ненадлежащем выполнении обязанностей по получению документации должника от бывшего руководителя должника и представлении недостоверного заключения о наличии (отсутствии) признаков фиктивного и преднамеренного банкротства должника. Определением Арбитражного суда города Москвы от 11.03.2020, оставленным без изменения постановлениями Девятого арбитражного апелляционного суда от 07.08.2020 и Арбитражного суда Московского округа от 19.10.2020, в удовлетворении жалобы отказано. В кассационной жалобе, поданной в Верховный Суд Российской Федерации, заявитель просит отменить судебные акты и направить дело на новое рассмотрение в суд первой инстанции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2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24, 60, 129 Федерального закона от 26.10.2002 № 127-ФЗ «О несостоятельности (банкротстве)», исходили из недоказанности наличия в оспариваемых действиях арбитражного управляющего Пашкова В.А. вменяемых ему нарушений требований законодательства о несостоятельности, прав и законных интересов заявителя и иных кредиторов.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Григорьеву Александру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